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72E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FCD463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610B2DA1" w14:textId="77777777" w:rsidR="00CD36CF" w:rsidRDefault="00F974DB" w:rsidP="00CC1F3B">
      <w:pPr>
        <w:pStyle w:val="TitlePageBillPrefix"/>
      </w:pPr>
      <w:sdt>
        <w:sdtPr>
          <w:tag w:val="IntroDate"/>
          <w:id w:val="-1236936958"/>
          <w:placeholder>
            <w:docPart w:val="B8DE29F20FD44F599CA2DF13769F83A4"/>
          </w:placeholder>
          <w:text/>
        </w:sdtPr>
        <w:sdtEndPr/>
        <w:sdtContent>
          <w:r w:rsidR="00AE48A0">
            <w:t>Introduced</w:t>
          </w:r>
        </w:sdtContent>
      </w:sdt>
    </w:p>
    <w:p w14:paraId="04E2532E" w14:textId="694110C9" w:rsidR="00CD36CF" w:rsidRDefault="00F974D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9F47E7DB70B4825B503048B0195C6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833E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6B77AEAA5284BFD9CE707392F578A6A"/>
          </w:placeholder>
          <w:text/>
        </w:sdtPr>
        <w:sdtEndPr/>
        <w:sdtContent>
          <w:r>
            <w:t>91</w:t>
          </w:r>
        </w:sdtContent>
      </w:sdt>
    </w:p>
    <w:p w14:paraId="799DCF71" w14:textId="3A08586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035BC440A5A48859C748E14F673767C"/>
          </w:placeholder>
          <w:text w:multiLine="1"/>
        </w:sdtPr>
        <w:sdtEndPr/>
        <w:sdtContent>
          <w:r w:rsidR="00B833EA">
            <w:t>Senator Woodrum</w:t>
          </w:r>
        </w:sdtContent>
      </w:sdt>
    </w:p>
    <w:p w14:paraId="362C2A0C" w14:textId="0165B670" w:rsidR="00E831B3" w:rsidRDefault="00CD36CF" w:rsidP="00F974D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FBE3478E786464493A89F5D50B3996E"/>
          </w:placeholder>
          <w:text w:multiLine="1"/>
        </w:sdtPr>
        <w:sdtContent>
          <w:r w:rsidR="00F974DB" w:rsidRPr="00F974DB">
            <w:t xml:space="preserve">Introduced January 10, 2024; referred </w:t>
          </w:r>
          <w:r w:rsidR="00F974DB">
            <w:br/>
          </w:r>
          <w:r w:rsidR="00F974DB" w:rsidRPr="00F974DB">
            <w:t>to the Committee on the Judiciary</w:t>
          </w:r>
        </w:sdtContent>
      </w:sdt>
      <w:r>
        <w:t>]</w:t>
      </w:r>
    </w:p>
    <w:p w14:paraId="5755DBE9" w14:textId="3386B16E" w:rsidR="00303684" w:rsidRDefault="0000526A" w:rsidP="00CC1F3B">
      <w:pPr>
        <w:pStyle w:val="TitleSection"/>
      </w:pPr>
      <w:r>
        <w:lastRenderedPageBreak/>
        <w:t>A BILL</w:t>
      </w:r>
      <w:r w:rsidR="00B833EA">
        <w:t xml:space="preserve"> to amend and reenact §64-9-1 of the Code of West Virginia, 1931, as amended, relating to authorizing the West Virginia Board of Medicine to promulgate a legislative rule relating to continuing education for physicians and podiatric physicians.</w:t>
      </w:r>
    </w:p>
    <w:p w14:paraId="13E2536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CA6ADD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5D051FD" w14:textId="77777777" w:rsidR="00B833EA" w:rsidRDefault="00B833EA" w:rsidP="00B833EA">
      <w:pPr>
        <w:pStyle w:val="ArticleHeading"/>
        <w:sectPr w:rsidR="00B833E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7324AEDD" w14:textId="77E44523" w:rsidR="00B833EA" w:rsidRDefault="00B833EA" w:rsidP="00B833EA">
      <w:pPr>
        <w:pStyle w:val="SectionHeading"/>
        <w:sectPr w:rsidR="00B833E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Medicine.</w:t>
      </w:r>
    </w:p>
    <w:p w14:paraId="51683B58" w14:textId="720E2357" w:rsidR="008736AA" w:rsidRDefault="00B833EA" w:rsidP="00B833EA">
      <w:pPr>
        <w:pStyle w:val="SectionBody"/>
      </w:pPr>
      <w:r>
        <w:t xml:space="preserve">The legislative rule filed in the State Register on July 27, 2023, authorized under the authority of §30-3-7 of this code, modified by the West Virginia Board of Medicine to meet the objections of the Legislative Rule-Making Review Committee and refiled in the State Register on November 1, 2023, relating to the West Virginia Board of Medicine (continuing education for physicians and podiatric physicians, </w:t>
      </w:r>
      <w:hyperlink r:id="rId13" w:history="1">
        <w:r w:rsidRPr="00406C20">
          <w:rPr>
            <w:rStyle w:val="Hyperlink"/>
            <w:rFonts w:eastAsiaTheme="minorHAnsi"/>
            <w:u w:val="none"/>
          </w:rPr>
          <w:t>11 CSR 06</w:t>
        </w:r>
      </w:hyperlink>
      <w:r>
        <w:t>), is authorized.</w:t>
      </w:r>
    </w:p>
    <w:p w14:paraId="26B96CD2" w14:textId="77777777" w:rsidR="00C33014" w:rsidRDefault="00C33014" w:rsidP="00CC1F3B">
      <w:pPr>
        <w:pStyle w:val="Note"/>
      </w:pPr>
    </w:p>
    <w:p w14:paraId="32908390" w14:textId="4B778A2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833EA">
        <w:t>authorize the West Virginia Board of Medicine to promulgate a legislative rule relating to continuing education for physicians and podiatric physicians.</w:t>
      </w:r>
    </w:p>
    <w:p w14:paraId="6D140BE5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E3B0" w14:textId="77777777" w:rsidR="00B00055" w:rsidRPr="00B844FE" w:rsidRDefault="00B00055" w:rsidP="00B844FE">
      <w:r>
        <w:separator/>
      </w:r>
    </w:p>
  </w:endnote>
  <w:endnote w:type="continuationSeparator" w:id="0">
    <w:p w14:paraId="302E6DB0" w14:textId="77777777" w:rsidR="00B00055" w:rsidRPr="00B844FE" w:rsidRDefault="00B000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F1BB4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EEC16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3986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2F34" w14:textId="77777777" w:rsidR="00B00055" w:rsidRPr="00B844FE" w:rsidRDefault="00B00055" w:rsidP="00B844FE">
      <w:r>
        <w:separator/>
      </w:r>
    </w:p>
  </w:footnote>
  <w:footnote w:type="continuationSeparator" w:id="0">
    <w:p w14:paraId="5790FF9C" w14:textId="77777777" w:rsidR="00B00055" w:rsidRPr="00B844FE" w:rsidRDefault="00B000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E382" w14:textId="77777777" w:rsidR="002A0269" w:rsidRPr="00B844FE" w:rsidRDefault="00F974DB">
    <w:pPr>
      <w:pStyle w:val="Header"/>
    </w:pPr>
    <w:sdt>
      <w:sdtPr>
        <w:id w:val="-684364211"/>
        <w:placeholder>
          <w:docPart w:val="79F47E7DB70B4825B503048B0195C6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F47E7DB70B4825B503048B0195C6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2BEE" w14:textId="2871F559" w:rsidR="00C33014" w:rsidRPr="00686E9A" w:rsidRDefault="00EB0CBC" w:rsidP="000573A9">
    <w:pPr>
      <w:pStyle w:val="HeaderStyle"/>
      <w:rPr>
        <w:sz w:val="22"/>
        <w:szCs w:val="22"/>
      </w:rPr>
    </w:pPr>
    <w:r>
      <w:rPr>
        <w:sz w:val="22"/>
        <w:szCs w:val="22"/>
      </w:rPr>
      <w:t>11 CSR 06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2024R2347S 2024R2349H</w:t>
        </w:r>
      </w:sdtContent>
    </w:sdt>
  </w:p>
  <w:p w14:paraId="6B0C109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975B" w14:textId="073DEDAD" w:rsidR="002A0269" w:rsidRPr="004D3ABE" w:rsidRDefault="00EB0CBC" w:rsidP="00CC1F3B">
    <w:pPr>
      <w:pStyle w:val="HeaderStyle"/>
      <w:rPr>
        <w:sz w:val="22"/>
        <w:szCs w:val="22"/>
      </w:rPr>
    </w:pPr>
    <w:r>
      <w:rPr>
        <w:sz w:val="22"/>
        <w:szCs w:val="22"/>
      </w:rPr>
      <w:t>11 CSR 06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5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00055"/>
    <w:rsid w:val="00B16F25"/>
    <w:rsid w:val="00B24422"/>
    <w:rsid w:val="00B66B81"/>
    <w:rsid w:val="00B71E6F"/>
    <w:rsid w:val="00B80C20"/>
    <w:rsid w:val="00B833EA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0CBC"/>
    <w:rsid w:val="00EC5E63"/>
    <w:rsid w:val="00EE70CB"/>
    <w:rsid w:val="00F41CA2"/>
    <w:rsid w:val="00F443C0"/>
    <w:rsid w:val="00F62EFB"/>
    <w:rsid w:val="00F939A4"/>
    <w:rsid w:val="00F974DB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4502"/>
  <w15:chartTrackingRefBased/>
  <w15:docId w15:val="{FDE87D13-48B6-415E-AA76-CCC7C8A2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97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833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83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DE29F20FD44F599CA2DF13769F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134-AF48-4DDE-B615-CB6502B0F955}"/>
      </w:docPartPr>
      <w:docPartBody>
        <w:p w:rsidR="00E2337C" w:rsidRDefault="00E2337C">
          <w:pPr>
            <w:pStyle w:val="B8DE29F20FD44F599CA2DF13769F83A4"/>
          </w:pPr>
          <w:r w:rsidRPr="00B844FE">
            <w:t>Prefix Text</w:t>
          </w:r>
        </w:p>
      </w:docPartBody>
    </w:docPart>
    <w:docPart>
      <w:docPartPr>
        <w:name w:val="79F47E7DB70B4825B503048B0195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898B-D7BE-4506-BACE-C53EA1AF19D8}"/>
      </w:docPartPr>
      <w:docPartBody>
        <w:p w:rsidR="00E2337C" w:rsidRDefault="00E2337C">
          <w:pPr>
            <w:pStyle w:val="79F47E7DB70B4825B503048B0195C6AC"/>
          </w:pPr>
          <w:r w:rsidRPr="00B844FE">
            <w:t>[Type here]</w:t>
          </w:r>
        </w:p>
      </w:docPartBody>
    </w:docPart>
    <w:docPart>
      <w:docPartPr>
        <w:name w:val="66B77AEAA5284BFD9CE707392F57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4C79-B822-4181-8395-991BFE0CB90D}"/>
      </w:docPartPr>
      <w:docPartBody>
        <w:p w:rsidR="00E2337C" w:rsidRDefault="00E2337C">
          <w:pPr>
            <w:pStyle w:val="66B77AEAA5284BFD9CE707392F578A6A"/>
          </w:pPr>
          <w:r w:rsidRPr="00B844FE">
            <w:t>Number</w:t>
          </w:r>
        </w:p>
      </w:docPartBody>
    </w:docPart>
    <w:docPart>
      <w:docPartPr>
        <w:name w:val="F035BC440A5A48859C748E14F673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89B7-0105-44B3-9194-E8D16AC64CD4}"/>
      </w:docPartPr>
      <w:docPartBody>
        <w:p w:rsidR="00E2337C" w:rsidRDefault="00E2337C">
          <w:pPr>
            <w:pStyle w:val="F035BC440A5A48859C748E14F673767C"/>
          </w:pPr>
          <w:r w:rsidRPr="00B844FE">
            <w:t>Enter Sponsors Here</w:t>
          </w:r>
        </w:p>
      </w:docPartBody>
    </w:docPart>
    <w:docPart>
      <w:docPartPr>
        <w:name w:val="3FBE3478E786464493A89F5D50B3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286-FDED-4CFD-9FE6-5C36B7DC30A1}"/>
      </w:docPartPr>
      <w:docPartBody>
        <w:p w:rsidR="00E2337C" w:rsidRDefault="00E2337C">
          <w:pPr>
            <w:pStyle w:val="3FBE3478E786464493A89F5D50B399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7C"/>
    <w:rsid w:val="00E2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DE29F20FD44F599CA2DF13769F83A4">
    <w:name w:val="B8DE29F20FD44F599CA2DF13769F83A4"/>
  </w:style>
  <w:style w:type="paragraph" w:customStyle="1" w:styleId="79F47E7DB70B4825B503048B0195C6AC">
    <w:name w:val="79F47E7DB70B4825B503048B0195C6AC"/>
  </w:style>
  <w:style w:type="paragraph" w:customStyle="1" w:styleId="66B77AEAA5284BFD9CE707392F578A6A">
    <w:name w:val="66B77AEAA5284BFD9CE707392F578A6A"/>
  </w:style>
  <w:style w:type="paragraph" w:customStyle="1" w:styleId="F035BC440A5A48859C748E14F673767C">
    <w:name w:val="F035BC440A5A48859C748E14F673767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BE3478E786464493A89F5D50B3996E">
    <w:name w:val="3FBE3478E786464493A89F5D50B39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4</cp:revision>
  <dcterms:created xsi:type="dcterms:W3CDTF">2023-12-06T16:24:00Z</dcterms:created>
  <dcterms:modified xsi:type="dcterms:W3CDTF">2023-12-20T18:58:00Z</dcterms:modified>
</cp:coreProperties>
</file>